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43F7" w14:textId="26C27DFE" w:rsidR="006117C3" w:rsidRDefault="002A06C6">
      <w:pPr>
        <w:spacing w:after="0" w:line="259" w:lineRule="auto"/>
        <w:ind w:left="0" w:right="31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77549D" wp14:editId="6AF5F3C8">
            <wp:simplePos x="0" y="0"/>
            <wp:positionH relativeFrom="column">
              <wp:posOffset>-1269</wp:posOffset>
            </wp:positionH>
            <wp:positionV relativeFrom="paragraph">
              <wp:posOffset>-169007</wp:posOffset>
            </wp:positionV>
            <wp:extent cx="685800" cy="61785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35A">
        <w:rPr>
          <w:b/>
          <w:sz w:val="40"/>
        </w:rPr>
        <w:t>PIKES PEAK STATE COLLEGE</w:t>
      </w:r>
      <w:r>
        <w:rPr>
          <w:b/>
          <w:sz w:val="40"/>
        </w:rPr>
        <w:t xml:space="preserve"> </w:t>
      </w:r>
    </w:p>
    <w:p w14:paraId="3E4141C2" w14:textId="77777777" w:rsidR="006117C3" w:rsidRDefault="002A06C6">
      <w:pPr>
        <w:spacing w:after="0" w:line="259" w:lineRule="auto"/>
        <w:ind w:left="1458" w:firstLine="0"/>
        <w:jc w:val="center"/>
      </w:pPr>
      <w:r>
        <w:rPr>
          <w:b/>
        </w:rPr>
        <w:t xml:space="preserve"> </w:t>
      </w:r>
    </w:p>
    <w:p w14:paraId="68847FF3" w14:textId="77777777" w:rsidR="006117C3" w:rsidRDefault="002A06C6">
      <w:pPr>
        <w:pStyle w:val="Heading1"/>
      </w:pPr>
      <w:r>
        <w:t xml:space="preserve">JOB DESCRIPTION </w:t>
      </w:r>
    </w:p>
    <w:p w14:paraId="3E2D6A44" w14:textId="77777777" w:rsidR="006117C3" w:rsidRDefault="002A06C6">
      <w:pPr>
        <w:spacing w:after="0" w:line="259" w:lineRule="auto"/>
        <w:ind w:left="189" w:firstLine="0"/>
        <w:jc w:val="center"/>
      </w:pPr>
      <w:r>
        <w:rPr>
          <w:b/>
          <w:sz w:val="29"/>
        </w:rPr>
        <w:t xml:space="preserve"> </w:t>
      </w:r>
    </w:p>
    <w:p w14:paraId="6F527623" w14:textId="77777777" w:rsidR="006117C3" w:rsidRDefault="002A06C6">
      <w:pPr>
        <w:spacing w:after="0" w:line="259" w:lineRule="auto"/>
        <w:ind w:left="189" w:firstLine="0"/>
        <w:jc w:val="center"/>
      </w:pPr>
      <w:r>
        <w:rPr>
          <w:b/>
          <w:sz w:val="29"/>
        </w:rPr>
        <w:t xml:space="preserve"> </w:t>
      </w:r>
    </w:p>
    <w:p w14:paraId="498B08D6" w14:textId="4EBD2595" w:rsidR="006117C3" w:rsidRDefault="002A06C6">
      <w:pPr>
        <w:spacing w:after="0" w:line="238" w:lineRule="auto"/>
        <w:ind w:left="2804" w:right="1100" w:hanging="881"/>
      </w:pPr>
      <w:r>
        <w:rPr>
          <w:b/>
          <w:sz w:val="32"/>
        </w:rPr>
        <w:t xml:space="preserve">Assistant Dean of High School </w:t>
      </w:r>
      <w:r w:rsidR="001B135A">
        <w:rPr>
          <w:b/>
          <w:sz w:val="32"/>
        </w:rPr>
        <w:t>Programs and</w:t>
      </w:r>
      <w:r>
        <w:rPr>
          <w:b/>
          <w:sz w:val="32"/>
        </w:rPr>
        <w:t xml:space="preserve"> Concurrent Enrollment  </w:t>
      </w:r>
    </w:p>
    <w:p w14:paraId="75DED7C6" w14:textId="77777777" w:rsidR="006117C3" w:rsidRDefault="002A06C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08C590" w14:textId="77777777" w:rsidR="006117C3" w:rsidRDefault="002A06C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8FD7E4" w14:textId="4451A10C" w:rsidR="006117C3" w:rsidRDefault="002A06C6">
      <w:pPr>
        <w:tabs>
          <w:tab w:val="center" w:pos="6300"/>
        </w:tabs>
        <w:spacing w:after="0" w:line="259" w:lineRule="auto"/>
        <w:ind w:left="-15" w:firstLine="0"/>
      </w:pPr>
      <w:r>
        <w:rPr>
          <w:b/>
        </w:rPr>
        <w:t xml:space="preserve">Department: AVP/High School </w:t>
      </w:r>
      <w:r w:rsidR="001B135A">
        <w:rPr>
          <w:b/>
        </w:rPr>
        <w:t xml:space="preserve">Programs </w:t>
      </w:r>
      <w:r w:rsidR="001B135A">
        <w:rPr>
          <w:b/>
        </w:rPr>
        <w:tab/>
      </w:r>
      <w:r>
        <w:rPr>
          <w:b/>
        </w:rPr>
        <w:t xml:space="preserve">Position Number: 40062 </w:t>
      </w:r>
    </w:p>
    <w:p w14:paraId="515A109B" w14:textId="21E859BF" w:rsidR="006117C3" w:rsidRDefault="002A06C6">
      <w:pPr>
        <w:tabs>
          <w:tab w:val="center" w:pos="4326"/>
          <w:tab w:val="center" w:pos="6558"/>
        </w:tabs>
        <w:spacing w:after="0" w:line="259" w:lineRule="auto"/>
        <w:ind w:left="-15" w:firstLine="0"/>
      </w:pPr>
      <w:r>
        <w:rPr>
          <w:b/>
        </w:rPr>
        <w:t xml:space="preserve">Colo. Personnel System: </w:t>
      </w:r>
      <w:r w:rsidR="001B135A">
        <w:rPr>
          <w:b/>
        </w:rPr>
        <w:t xml:space="preserve">Exempt </w:t>
      </w:r>
      <w:r w:rsidR="001B135A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FLSA Classification: Exempt </w:t>
      </w:r>
    </w:p>
    <w:p w14:paraId="073BFA41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22FC5154" w14:textId="77777777" w:rsidR="006117C3" w:rsidRDefault="002A06C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C8C275" w14:textId="77777777" w:rsidR="006117C3" w:rsidRDefault="002A06C6">
      <w:pPr>
        <w:spacing w:after="0" w:line="259" w:lineRule="auto"/>
        <w:ind w:left="-5"/>
      </w:pPr>
      <w:r>
        <w:rPr>
          <w:b/>
          <w:u w:val="single" w:color="000000"/>
        </w:rPr>
        <w:t>Purpose Statement:</w:t>
      </w:r>
      <w:r>
        <w:rPr>
          <w:b/>
        </w:rPr>
        <w:t xml:space="preserve"> </w:t>
      </w:r>
    </w:p>
    <w:p w14:paraId="64D8CC28" w14:textId="5F630A6A" w:rsidR="006117C3" w:rsidRDefault="002A06C6">
      <w:pPr>
        <w:ind w:left="-5"/>
      </w:pPr>
      <w:r>
        <w:t>The Assistant Dean for High School Programs is primarily responsible for overseeing the day- to- day operation of the Area Vocational Program</w:t>
      </w:r>
      <w:r w:rsidR="001B135A">
        <w:t xml:space="preserve">. </w:t>
      </w:r>
      <w:r>
        <w:t xml:space="preserve">This includes, but is not limited to, student issues (grades, attendance, discipline, schedules, and enrollment), support of career- technical student organizations, administrative tours of the Area Vocational Program, and meet as a representative of the Area Vocational Program with local high school personnel regarding students and/or AVP procedures. </w:t>
      </w:r>
    </w:p>
    <w:p w14:paraId="6C1D0993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31052D96" w14:textId="77777777" w:rsidR="006117C3" w:rsidRDefault="002A06C6">
      <w:pPr>
        <w:ind w:left="-5"/>
      </w:pPr>
      <w:r>
        <w:rPr>
          <w:b/>
          <w:u w:val="single" w:color="000000"/>
        </w:rPr>
        <w:t>Reports To:</w:t>
      </w:r>
      <w:r>
        <w:t xml:space="preserve">  The Dean of High School Programs </w:t>
      </w:r>
    </w:p>
    <w:p w14:paraId="2EB29D99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1554C2B6" w14:textId="77777777" w:rsidR="006117C3" w:rsidRDefault="002A06C6">
      <w:pPr>
        <w:ind w:left="-5"/>
      </w:pPr>
      <w:r>
        <w:rPr>
          <w:b/>
          <w:u w:val="single" w:color="000000"/>
        </w:rPr>
        <w:t>Supervises:</w:t>
      </w:r>
      <w:r>
        <w:t xml:space="preserve">  Supplemental Service Assistants </w:t>
      </w:r>
    </w:p>
    <w:p w14:paraId="6FBE8892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7B8A3BAD" w14:textId="1AC2112F" w:rsidR="006117C3" w:rsidRDefault="002A06C6">
      <w:pPr>
        <w:spacing w:after="3"/>
        <w:ind w:left="-5" w:right="-12"/>
        <w:jc w:val="both"/>
      </w:pPr>
      <w:r>
        <w:rPr>
          <w:b/>
          <w:u w:val="single" w:color="000000"/>
        </w:rPr>
        <w:t>Schedule Commitment:</w:t>
      </w:r>
      <w:r>
        <w:t xml:space="preserve">   This position runs one work week prior to and at the end of the AVP academic school year and follows the College’s schedule </w:t>
      </w:r>
      <w:r w:rsidR="001B135A">
        <w:t>in regard to</w:t>
      </w:r>
      <w:r>
        <w:t xml:space="preserve"> holidays and closures (i.e., Spring Break)</w:t>
      </w:r>
      <w:r w:rsidR="001B135A">
        <w:t xml:space="preserve">. </w:t>
      </w:r>
    </w:p>
    <w:p w14:paraId="012058C2" w14:textId="77777777" w:rsidR="006117C3" w:rsidRDefault="002A06C6">
      <w:pPr>
        <w:spacing w:after="4" w:line="259" w:lineRule="auto"/>
        <w:ind w:left="0" w:firstLine="0"/>
      </w:pPr>
      <w:r>
        <w:t xml:space="preserve"> </w:t>
      </w:r>
    </w:p>
    <w:p w14:paraId="50F9B629" w14:textId="77777777" w:rsidR="006117C3" w:rsidRDefault="002A06C6">
      <w:pPr>
        <w:spacing w:after="0" w:line="259" w:lineRule="auto"/>
        <w:ind w:left="-5"/>
      </w:pPr>
      <w:r>
        <w:rPr>
          <w:b/>
          <w:u w:val="single" w:color="000000"/>
        </w:rPr>
        <w:t>Essential Functions:</w:t>
      </w:r>
      <w:r>
        <w:rPr>
          <w:b/>
        </w:rPr>
        <w:t xml:space="preserve"> </w:t>
      </w:r>
    </w:p>
    <w:p w14:paraId="16CE18C4" w14:textId="4AACA54B" w:rsidR="006117C3" w:rsidRDefault="002A06C6">
      <w:pPr>
        <w:ind w:left="-5" w:right="1210"/>
      </w:pPr>
      <w:r>
        <w:t xml:space="preserve">75% </w:t>
      </w:r>
      <w:r>
        <w:tab/>
        <w:t xml:space="preserve">- Coordinate with faculty to ensure Area Vocational Program policies and   </w:t>
      </w:r>
      <w:r>
        <w:tab/>
        <w:t xml:space="preserve">procedures regarding student discipline and attendance are followed.  </w:t>
      </w:r>
      <w:r>
        <w:tab/>
        <w:t xml:space="preserve">- Communicate with high school counselors, parents, and students </w:t>
      </w:r>
      <w:r w:rsidR="001B135A">
        <w:t xml:space="preserve">regarding </w:t>
      </w:r>
      <w:r w:rsidR="001B135A">
        <w:tab/>
      </w:r>
      <w:r>
        <w:t xml:space="preserve">student discipline and attendance issues. </w:t>
      </w:r>
    </w:p>
    <w:p w14:paraId="7B98DC49" w14:textId="77777777" w:rsidR="006117C3" w:rsidRDefault="002A06C6">
      <w:pPr>
        <w:numPr>
          <w:ilvl w:val="0"/>
          <w:numId w:val="1"/>
        </w:numPr>
        <w:ind w:hanging="369"/>
      </w:pPr>
      <w:r>
        <w:t xml:space="preserve">Provide support to AVP instructors in the educational setting  </w:t>
      </w:r>
    </w:p>
    <w:p w14:paraId="3247C87E" w14:textId="3B2B480D" w:rsidR="006117C3" w:rsidRDefault="002A06C6">
      <w:pPr>
        <w:numPr>
          <w:ilvl w:val="0"/>
          <w:numId w:val="1"/>
        </w:numPr>
        <w:ind w:hanging="369"/>
      </w:pPr>
      <w:r>
        <w:t xml:space="preserve">Ensure that attendance reports and student grades are distributed to the </w:t>
      </w:r>
      <w:r w:rsidR="001B135A">
        <w:t>high school</w:t>
      </w:r>
      <w:r>
        <w:t xml:space="preserve"> in an accurate and timely fashion. </w:t>
      </w:r>
    </w:p>
    <w:p w14:paraId="06E359E0" w14:textId="77777777" w:rsidR="006117C3" w:rsidRDefault="002A06C6">
      <w:pPr>
        <w:numPr>
          <w:ilvl w:val="0"/>
          <w:numId w:val="1"/>
        </w:numPr>
        <w:spacing w:after="34"/>
        <w:ind w:hanging="369"/>
      </w:pPr>
      <w:r>
        <w:t xml:space="preserve">Provide positive feedback and/or events to students with good attendance and/or behavior and their counselors </w:t>
      </w:r>
    </w:p>
    <w:p w14:paraId="5AFBA085" w14:textId="3F6A5277" w:rsidR="006117C3" w:rsidRDefault="002A06C6">
      <w:pPr>
        <w:numPr>
          <w:ilvl w:val="0"/>
          <w:numId w:val="1"/>
        </w:numPr>
        <w:ind w:hanging="369"/>
      </w:pPr>
      <w:r>
        <w:t xml:space="preserve">Maintain drop list and record holds for </w:t>
      </w:r>
      <w:r w:rsidR="001B135A">
        <w:t>students</w:t>
      </w:r>
      <w:r>
        <w:t xml:space="preserve"> with lost or damaged items </w:t>
      </w:r>
    </w:p>
    <w:p w14:paraId="0249E65C" w14:textId="77777777" w:rsidR="006117C3" w:rsidRDefault="002A06C6">
      <w:pPr>
        <w:numPr>
          <w:ilvl w:val="0"/>
          <w:numId w:val="1"/>
        </w:numPr>
        <w:spacing w:after="3"/>
        <w:ind w:hanging="369"/>
      </w:pPr>
      <w:r>
        <w:lastRenderedPageBreak/>
        <w:t xml:space="preserve">Coordinate students’ completion of FERPA forms; remind faculty and staff of FERPA guidelines and limitations; communicate with counselors the names of students who did not release information to parent via FERPA form. </w:t>
      </w:r>
    </w:p>
    <w:p w14:paraId="68171B4E" w14:textId="2632CEE8" w:rsidR="006117C3" w:rsidRDefault="002A06C6">
      <w:pPr>
        <w:numPr>
          <w:ilvl w:val="0"/>
          <w:numId w:val="1"/>
        </w:numPr>
        <w:ind w:hanging="369"/>
      </w:pPr>
      <w:r>
        <w:t xml:space="preserve">Compile information and complete the necessary reports for AVP in general as required by the Assistant Dean, Dean, College, </w:t>
      </w:r>
      <w:r w:rsidR="001B135A">
        <w:t>state,</w:t>
      </w:r>
      <w:r>
        <w:t xml:space="preserve"> or other entities. </w:t>
      </w:r>
    </w:p>
    <w:p w14:paraId="597F6EE8" w14:textId="77777777" w:rsidR="006117C3" w:rsidRDefault="002A06C6">
      <w:pPr>
        <w:numPr>
          <w:ilvl w:val="0"/>
          <w:numId w:val="1"/>
        </w:numPr>
        <w:ind w:hanging="369"/>
      </w:pPr>
      <w:r>
        <w:t xml:space="preserve">Communicates with PPCC’s Dean of Students regarding AVP and Concurrent Enrollment students  </w:t>
      </w:r>
    </w:p>
    <w:p w14:paraId="08CE9686" w14:textId="77777777" w:rsidR="006117C3" w:rsidRDefault="002A06C6">
      <w:pPr>
        <w:numPr>
          <w:ilvl w:val="0"/>
          <w:numId w:val="1"/>
        </w:numPr>
        <w:ind w:hanging="369"/>
      </w:pPr>
      <w:r>
        <w:t xml:space="preserve">Meet with students and faculty as appropriate and investigate academic, behavioral, or attendance concerns </w:t>
      </w:r>
    </w:p>
    <w:tbl>
      <w:tblPr>
        <w:tblStyle w:val="TableGrid"/>
        <w:tblW w:w="9354" w:type="dxa"/>
        <w:tblInd w:w="0" w:type="dxa"/>
        <w:tblLook w:val="04A0" w:firstRow="1" w:lastRow="0" w:firstColumn="1" w:lastColumn="0" w:noHBand="0" w:noVBand="1"/>
      </w:tblPr>
      <w:tblGrid>
        <w:gridCol w:w="721"/>
        <w:gridCol w:w="8633"/>
      </w:tblGrid>
      <w:tr w:rsidR="006117C3" w14:paraId="59055EC5" w14:textId="77777777">
        <w:trPr>
          <w:trHeight w:val="26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87136CB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14:paraId="2A4FF8B7" w14:textId="77777777" w:rsidR="006117C3" w:rsidRDefault="006117C3">
            <w:pPr>
              <w:spacing w:after="160" w:line="259" w:lineRule="auto"/>
              <w:ind w:left="0" w:firstLine="0"/>
            </w:pPr>
          </w:p>
        </w:tc>
      </w:tr>
      <w:tr w:rsidR="006117C3" w14:paraId="6E58046A" w14:textId="77777777">
        <w:trPr>
          <w:trHeight w:val="2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E1180AF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15%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14:paraId="4082A09A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-  Oversee and assist in the recruitment and enrollment process of AVP students. </w:t>
            </w:r>
          </w:p>
        </w:tc>
      </w:tr>
      <w:tr w:rsidR="006117C3" w14:paraId="6CE0C45F" w14:textId="77777777">
        <w:trPr>
          <w:trHeight w:val="304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1AE59DB" w14:textId="77777777" w:rsidR="006117C3" w:rsidRDefault="002A06C6">
            <w:pPr>
              <w:spacing w:after="2470" w:line="259" w:lineRule="auto"/>
              <w:ind w:left="0" w:firstLine="0"/>
            </w:pPr>
            <w:r>
              <w:t xml:space="preserve"> </w:t>
            </w:r>
          </w:p>
          <w:p w14:paraId="58BA106E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14:paraId="75153F0C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Assist with the planning and coordination of the SkillsUSA District contest </w:t>
            </w:r>
          </w:p>
          <w:p w14:paraId="4B20AF90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Assist in coordinating faculty/staff meetings </w:t>
            </w:r>
          </w:p>
          <w:p w14:paraId="3FFBF90F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Organize college credit checks for seniors at the end of the AVP year </w:t>
            </w:r>
          </w:p>
          <w:p w14:paraId="408E94CF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Coordinate AVP program evaluations  </w:t>
            </w:r>
          </w:p>
          <w:p w14:paraId="38EF934E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Work with the IT department to keep AVP webpage updated </w:t>
            </w:r>
          </w:p>
          <w:p w14:paraId="59F2E376" w14:textId="77777777" w:rsidR="006117C3" w:rsidRDefault="002A06C6">
            <w:pPr>
              <w:numPr>
                <w:ilvl w:val="0"/>
                <w:numId w:val="2"/>
              </w:numPr>
              <w:spacing w:after="3" w:line="235" w:lineRule="auto"/>
              <w:ind w:hanging="368"/>
            </w:pPr>
            <w:r>
              <w:t xml:space="preserve">Communicate with bus drivers and/or transportation supervisors through a meeting at the beginning of the year and any pertinent updates throughout the school year </w:t>
            </w:r>
          </w:p>
          <w:p w14:paraId="560D14AF" w14:textId="77777777" w:rsidR="006117C3" w:rsidRDefault="002A06C6">
            <w:pPr>
              <w:numPr>
                <w:ilvl w:val="0"/>
                <w:numId w:val="2"/>
              </w:numPr>
              <w:spacing w:after="20" w:line="235" w:lineRule="auto"/>
              <w:ind w:hanging="368"/>
            </w:pPr>
            <w:r>
              <w:t xml:space="preserve">Attend formal or informal meetings regarding Supplemental Services students as needed </w:t>
            </w:r>
          </w:p>
          <w:p w14:paraId="4EDF7037" w14:textId="77777777" w:rsidR="006117C3" w:rsidRDefault="002A06C6">
            <w:pPr>
              <w:numPr>
                <w:ilvl w:val="0"/>
                <w:numId w:val="2"/>
              </w:numPr>
              <w:spacing w:after="0" w:line="259" w:lineRule="auto"/>
              <w:ind w:hanging="368"/>
            </w:pPr>
            <w:r>
              <w:t xml:space="preserve">Helps filter and respond to AVP student emergencies with appropriate action </w:t>
            </w:r>
          </w:p>
        </w:tc>
      </w:tr>
      <w:tr w:rsidR="006117C3" w14:paraId="050CC961" w14:textId="77777777">
        <w:trPr>
          <w:trHeight w:val="2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5DA5AEA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10%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14:paraId="24DE73CA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-  Assist the Dean with other assignments which may include, but are not  </w:t>
            </w:r>
          </w:p>
        </w:tc>
      </w:tr>
      <w:tr w:rsidR="006117C3" w14:paraId="34394D2C" w14:textId="77777777">
        <w:trPr>
          <w:trHeight w:val="139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6963C2B" w14:textId="77777777" w:rsidR="006117C3" w:rsidRDefault="002A06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</w:tcPr>
          <w:p w14:paraId="5C8F24B9" w14:textId="77777777" w:rsidR="006117C3" w:rsidRDefault="002A06C6">
            <w:pPr>
              <w:spacing w:after="0" w:line="252" w:lineRule="auto"/>
              <w:ind w:left="721" w:right="472" w:hanging="721"/>
              <w:jc w:val="both"/>
            </w:pPr>
            <w:r>
              <w:t xml:space="preserve">limited to…. </w:t>
            </w: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Presentations to high school counselors, instructors, and/or students about opportunities within our High School Programs  </w:t>
            </w:r>
          </w:p>
          <w:p w14:paraId="7A80A4A5" w14:textId="77F772F2" w:rsidR="006117C3" w:rsidRDefault="002A06C6">
            <w:pPr>
              <w:spacing w:after="0" w:line="259" w:lineRule="auto"/>
              <w:ind w:left="721" w:right="579" w:firstLine="0"/>
              <w:jc w:val="both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Assistance with Concurrent Enrollment and High School </w:t>
            </w:r>
            <w:r w:rsidR="001B135A">
              <w:t>Articulation 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Preparation and presentation of faculty/staff in-services </w:t>
            </w:r>
          </w:p>
        </w:tc>
      </w:tr>
    </w:tbl>
    <w:p w14:paraId="155254F3" w14:textId="77777777" w:rsidR="006117C3" w:rsidRDefault="002A06C6">
      <w:pPr>
        <w:spacing w:after="0" w:line="259" w:lineRule="auto"/>
        <w:ind w:left="0" w:firstLine="0"/>
      </w:pPr>
      <w:r>
        <w:t xml:space="preserve"> </w:t>
      </w:r>
      <w:r>
        <w:rPr>
          <w:sz w:val="21"/>
        </w:rPr>
        <w:t xml:space="preserve"> </w:t>
      </w:r>
    </w:p>
    <w:p w14:paraId="12919817" w14:textId="77777777" w:rsidR="006117C3" w:rsidRDefault="002A06C6">
      <w:pPr>
        <w:spacing w:after="0" w:line="259" w:lineRule="auto"/>
        <w:ind w:left="-5"/>
      </w:pPr>
      <w:r>
        <w:rPr>
          <w:b/>
          <w:u w:val="single" w:color="000000"/>
        </w:rPr>
        <w:t>Knowledge, Skills, and Abilities:</w:t>
      </w:r>
      <w:r>
        <w:rPr>
          <w:b/>
        </w:rPr>
        <w:t xml:space="preserve"> </w:t>
      </w:r>
    </w:p>
    <w:p w14:paraId="76846B77" w14:textId="4395D97E" w:rsidR="006117C3" w:rsidRDefault="002A06C6">
      <w:pPr>
        <w:numPr>
          <w:ilvl w:val="0"/>
          <w:numId w:val="1"/>
        </w:numPr>
        <w:ind w:hanging="369"/>
      </w:pPr>
      <w:r>
        <w:t>Demonstrate knowledge of Career and Technical Education and the ability to communicate effectively with faculty in all Career and Technical program areas</w:t>
      </w:r>
      <w:r w:rsidR="001B135A">
        <w:t xml:space="preserve">. </w:t>
      </w:r>
    </w:p>
    <w:p w14:paraId="511BAE83" w14:textId="4260FEB1" w:rsidR="006117C3" w:rsidRDefault="002A06C6">
      <w:pPr>
        <w:numPr>
          <w:ilvl w:val="0"/>
          <w:numId w:val="1"/>
        </w:numPr>
        <w:ind w:hanging="369"/>
      </w:pPr>
      <w:r>
        <w:t>Excellent verbal and written communication skills</w:t>
      </w:r>
      <w:r w:rsidR="001B135A">
        <w:t xml:space="preserve">. </w:t>
      </w:r>
    </w:p>
    <w:p w14:paraId="2E02C237" w14:textId="2C43B442" w:rsidR="006117C3" w:rsidRDefault="002A06C6">
      <w:pPr>
        <w:numPr>
          <w:ilvl w:val="0"/>
          <w:numId w:val="1"/>
        </w:numPr>
        <w:ind w:hanging="369"/>
      </w:pPr>
      <w:r>
        <w:t>Ability to work with personnel in all levels of an educational institution and in high schools</w:t>
      </w:r>
      <w:r w:rsidR="001B135A">
        <w:t xml:space="preserve">. </w:t>
      </w:r>
    </w:p>
    <w:p w14:paraId="3AE17DAA" w14:textId="0DBD7433" w:rsidR="006117C3" w:rsidRDefault="002A06C6">
      <w:pPr>
        <w:numPr>
          <w:ilvl w:val="0"/>
          <w:numId w:val="1"/>
        </w:numPr>
        <w:ind w:hanging="369"/>
      </w:pPr>
      <w:r>
        <w:t>Knowledge of the secondary school system</w:t>
      </w:r>
      <w:r w:rsidR="001B135A">
        <w:t xml:space="preserve">. </w:t>
      </w:r>
    </w:p>
    <w:p w14:paraId="779EB9BF" w14:textId="5ADCA85B" w:rsidR="006117C3" w:rsidRDefault="002A06C6">
      <w:pPr>
        <w:numPr>
          <w:ilvl w:val="0"/>
          <w:numId w:val="1"/>
        </w:numPr>
        <w:ind w:hanging="369"/>
      </w:pPr>
      <w:r>
        <w:t>Ability to work with high school students</w:t>
      </w:r>
      <w:r w:rsidR="001B135A">
        <w:t xml:space="preserve">. </w:t>
      </w:r>
    </w:p>
    <w:p w14:paraId="1F48D02C" w14:textId="77777777" w:rsidR="006117C3" w:rsidRDefault="002A06C6">
      <w:pPr>
        <w:numPr>
          <w:ilvl w:val="0"/>
          <w:numId w:val="1"/>
        </w:numPr>
        <w:ind w:hanging="369"/>
      </w:pPr>
      <w:r>
        <w:t xml:space="preserve">Ability to prepare for and conduct meetings. </w:t>
      </w:r>
    </w:p>
    <w:p w14:paraId="4766DE28" w14:textId="77777777" w:rsidR="006117C3" w:rsidRDefault="002A06C6">
      <w:pPr>
        <w:spacing w:after="0" w:line="259" w:lineRule="auto"/>
        <w:ind w:left="0" w:firstLine="0"/>
      </w:pPr>
      <w:r>
        <w:t xml:space="preserve">  </w:t>
      </w:r>
    </w:p>
    <w:p w14:paraId="50658AE2" w14:textId="77777777" w:rsidR="006117C3" w:rsidRDefault="002A06C6">
      <w:pPr>
        <w:spacing w:after="0" w:line="259" w:lineRule="auto"/>
        <w:ind w:left="-5"/>
      </w:pPr>
      <w:r>
        <w:rPr>
          <w:b/>
          <w:u w:val="single" w:color="000000"/>
        </w:rPr>
        <w:t>Education and Experience:</w:t>
      </w:r>
      <w:r>
        <w:rPr>
          <w:b/>
        </w:rPr>
        <w:t xml:space="preserve"> </w:t>
      </w:r>
    </w:p>
    <w:p w14:paraId="628DDE96" w14:textId="04F943CE" w:rsidR="006117C3" w:rsidRDefault="001B135A">
      <w:pPr>
        <w:numPr>
          <w:ilvl w:val="0"/>
          <w:numId w:val="1"/>
        </w:numPr>
        <w:ind w:hanging="369"/>
      </w:pPr>
      <w:r>
        <w:t>Bachelor’s</w:t>
      </w:r>
      <w:r w:rsidR="002A06C6">
        <w:t xml:space="preserve"> Degree from an accredited institution. </w:t>
      </w:r>
    </w:p>
    <w:p w14:paraId="77A0FC34" w14:textId="77777777" w:rsidR="006117C3" w:rsidRDefault="002A06C6">
      <w:pPr>
        <w:numPr>
          <w:ilvl w:val="0"/>
          <w:numId w:val="1"/>
        </w:numPr>
        <w:ind w:hanging="369"/>
      </w:pPr>
      <w:r>
        <w:t xml:space="preserve">Two years of successful teaching experience </w:t>
      </w:r>
    </w:p>
    <w:p w14:paraId="75F83D51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4F5531F4" w14:textId="77777777" w:rsidR="006117C3" w:rsidRDefault="002A06C6">
      <w:pPr>
        <w:spacing w:after="0" w:line="259" w:lineRule="auto"/>
        <w:ind w:left="-5"/>
      </w:pPr>
      <w:r>
        <w:rPr>
          <w:b/>
          <w:u w:val="single" w:color="000000"/>
        </w:rPr>
        <w:t>Preferred Education and Experience:</w:t>
      </w:r>
      <w:r>
        <w:rPr>
          <w:b/>
        </w:rPr>
        <w:t xml:space="preserve"> </w:t>
      </w:r>
    </w:p>
    <w:p w14:paraId="126A3C47" w14:textId="2AFAD746" w:rsidR="006117C3" w:rsidRDefault="002A06C6">
      <w:pPr>
        <w:numPr>
          <w:ilvl w:val="0"/>
          <w:numId w:val="1"/>
        </w:numPr>
        <w:ind w:hanging="369"/>
      </w:pPr>
      <w:r>
        <w:t>Documented leadership experiences in previous position assignments</w:t>
      </w:r>
      <w:r w:rsidR="001B135A">
        <w:t xml:space="preserve">. </w:t>
      </w:r>
    </w:p>
    <w:p w14:paraId="10973315" w14:textId="3F3594C0" w:rsidR="006117C3" w:rsidRDefault="002A06C6">
      <w:pPr>
        <w:numPr>
          <w:ilvl w:val="0"/>
          <w:numId w:val="1"/>
        </w:numPr>
        <w:ind w:hanging="369"/>
      </w:pPr>
      <w:r>
        <w:lastRenderedPageBreak/>
        <w:t>Successful experience working with Career and Technical programs as an instructor and/or an administrator at the secondary or the post- secondary level</w:t>
      </w:r>
      <w:r w:rsidR="001B135A">
        <w:t xml:space="preserve">. </w:t>
      </w:r>
    </w:p>
    <w:p w14:paraId="138F6474" w14:textId="43429260" w:rsidR="006117C3" w:rsidRDefault="002A06C6">
      <w:pPr>
        <w:numPr>
          <w:ilvl w:val="0"/>
          <w:numId w:val="1"/>
        </w:numPr>
        <w:ind w:hanging="369"/>
      </w:pPr>
      <w:r>
        <w:t xml:space="preserve">Master's Degree in Education, </w:t>
      </w:r>
      <w:r w:rsidR="001B135A">
        <w:t>Curriculum,</w:t>
      </w:r>
      <w:r>
        <w:t xml:space="preserve"> and Instruction, or one of the approved Career and Technical Education program areas. </w:t>
      </w:r>
    </w:p>
    <w:p w14:paraId="7F0D75FA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4273EEBB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p w14:paraId="749A5FF6" w14:textId="77777777" w:rsidR="006117C3" w:rsidRDefault="002A06C6">
      <w:pPr>
        <w:ind w:left="-5"/>
      </w:pPr>
      <w:r>
        <w:rPr>
          <w:b/>
          <w:u w:val="single" w:color="000000"/>
        </w:rPr>
        <w:t>Pay Schedule:</w:t>
      </w:r>
      <w:r>
        <w:t xml:space="preserve">   $40,000 annual </w:t>
      </w:r>
    </w:p>
    <w:p w14:paraId="61604D03" w14:textId="77777777" w:rsidR="006117C3" w:rsidRDefault="002A06C6">
      <w:pPr>
        <w:spacing w:after="0" w:line="259" w:lineRule="auto"/>
        <w:ind w:left="0" w:firstLine="0"/>
      </w:pPr>
      <w:r>
        <w:t xml:space="preserve"> </w:t>
      </w:r>
    </w:p>
    <w:sectPr w:rsidR="006117C3">
      <w:pgSz w:w="12240" w:h="15840"/>
      <w:pgMar w:top="1453" w:right="1558" w:bottom="147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D76F1"/>
    <w:multiLevelType w:val="hybridMultilevel"/>
    <w:tmpl w:val="B4269AAC"/>
    <w:lvl w:ilvl="0" w:tplc="561ABD3A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CA8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84B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62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26A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648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2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41C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6B7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90325E"/>
    <w:multiLevelType w:val="hybridMultilevel"/>
    <w:tmpl w:val="078034A4"/>
    <w:lvl w:ilvl="0" w:tplc="D436D7FE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858F6">
      <w:start w:val="1"/>
      <w:numFmt w:val="bullet"/>
      <w:lvlText w:val="o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82D9E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8C99C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C7D8E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490CA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3DE6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E34F0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EC0A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C3"/>
    <w:rsid w:val="001B135A"/>
    <w:rsid w:val="002A06C6"/>
    <w:rsid w:val="0061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F111"/>
  <w15:docId w15:val="{6B57FCA5-1341-4B85-AE42-4C8FBBB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0"/>
      <w:ind w:left="112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15" ma:contentTypeDescription="Create a new document." ma:contentTypeScope="" ma:versionID="a42a019f02362f9cb8a59e3e5a5a1203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38fc955beba5c0902e36e25d720544dc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75046-4F70-4F85-8BF3-C1501C49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010C3-0042-4688-9A36-18F68B822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E4569-F506-4FAB-9007-FAE680A4486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4c0419d-644a-45bc-a728-dbad8d88e5df"/>
    <ds:schemaRef ds:uri="http://schemas.microsoft.com/office/infopath/2007/PartnerControls"/>
    <ds:schemaRef ds:uri="http://www.w3.org/XML/1998/namespace"/>
    <ds:schemaRef ds:uri="http://purl.org/dc/dcmitype/"/>
    <ds:schemaRef ds:uri="bc6cd6b6-b98e-4920-bded-d744d4fc35f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Dean of High school Programs and Concurrent Enrollment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Dean of High School Programs and Concurrent Enrollment</dc:title>
  <dc:subject>Educational Procedures</dc:subject>
  <dc:creator>PPCC Instructional Services</dc:creator>
  <cp:keywords>EP C-61</cp:keywords>
  <dc:description>Updated July 24, 2013</dc:description>
  <cp:lastModifiedBy>Pemberton, Vicki</cp:lastModifiedBy>
  <cp:revision>2</cp:revision>
  <dcterms:created xsi:type="dcterms:W3CDTF">2022-04-25T17:49:00Z</dcterms:created>
  <dcterms:modified xsi:type="dcterms:W3CDTF">2022-04-25T17:49:00Z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</Properties>
</file>