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C340D" w14:textId="77777777" w:rsidR="00F97B44" w:rsidRPr="00F97B44" w:rsidRDefault="00F97B44" w:rsidP="00C1626D">
      <w:pPr>
        <w:rPr>
          <w:i/>
        </w:rPr>
      </w:pPr>
      <w:bookmarkStart w:id="0" w:name="_GoBack"/>
      <w:bookmarkEnd w:id="0"/>
      <w:r w:rsidRPr="00F97B44">
        <w:rPr>
          <w:i/>
        </w:rPr>
        <w:t xml:space="preserve">References: </w:t>
      </w:r>
    </w:p>
    <w:p w14:paraId="3C0262DD" w14:textId="77777777" w:rsidR="009B3CE2" w:rsidRDefault="00365351" w:rsidP="00C1626D">
      <w:pPr>
        <w:rPr>
          <w:rStyle w:val="Hyperlink"/>
        </w:rPr>
      </w:pPr>
      <w:hyperlink r:id="rId7" w:history="1">
        <w:r w:rsidR="00F97B44">
          <w:rPr>
            <w:rStyle w:val="Hyperlink"/>
          </w:rPr>
          <w:t>Compensation Handbook</w:t>
        </w:r>
      </w:hyperlink>
    </w:p>
    <w:p w14:paraId="21C90208" w14:textId="472B2888" w:rsidR="00C1626D" w:rsidRPr="00FF32F5" w:rsidRDefault="00365351" w:rsidP="00C1626D">
      <w:pPr>
        <w:rPr>
          <w:i/>
          <w:sz w:val="32"/>
          <w:szCs w:val="32"/>
        </w:rPr>
      </w:pPr>
      <w:hyperlink r:id="rId8" w:history="1">
        <w:r w:rsidR="009B3CE2">
          <w:rPr>
            <w:color w:val="0000FF"/>
            <w:u w:val="single"/>
          </w:rPr>
          <w:t>Special Projects Request</w:t>
        </w:r>
      </w:hyperlink>
      <w:r w:rsidR="00C1626D" w:rsidRPr="00FF32F5">
        <w:rPr>
          <w:sz w:val="32"/>
          <w:szCs w:val="32"/>
        </w:rPr>
        <w:tab/>
      </w:r>
      <w:r w:rsidR="00C1626D" w:rsidRPr="00FF32F5">
        <w:rPr>
          <w:sz w:val="32"/>
          <w:szCs w:val="32"/>
        </w:rPr>
        <w:tab/>
      </w:r>
      <w:r w:rsidR="00C1626D" w:rsidRPr="00FF32F5">
        <w:rPr>
          <w:sz w:val="32"/>
          <w:szCs w:val="32"/>
        </w:rPr>
        <w:tab/>
      </w:r>
    </w:p>
    <w:p w14:paraId="21C90209" w14:textId="77777777" w:rsidR="00C1626D" w:rsidRDefault="00415EC7" w:rsidP="00C1626D">
      <w:pPr>
        <w:jc w:val="center"/>
        <w:rPr>
          <w:b/>
        </w:rPr>
      </w:pPr>
      <w:r>
        <w:rPr>
          <w:b/>
        </w:rPr>
        <w:t>DEPARTMENT CHAIR</w:t>
      </w:r>
    </w:p>
    <w:p w14:paraId="21C9020A" w14:textId="77777777" w:rsidR="00C1626D" w:rsidRDefault="00C1626D" w:rsidP="00C1626D">
      <w:pPr>
        <w:jc w:val="center"/>
        <w:rPr>
          <w:b/>
        </w:rPr>
      </w:pPr>
    </w:p>
    <w:p w14:paraId="21C9020B" w14:textId="77777777" w:rsidR="00C1626D" w:rsidRPr="000822D7" w:rsidRDefault="00C1626D" w:rsidP="00C1626D">
      <w:pPr>
        <w:numPr>
          <w:ilvl w:val="0"/>
          <w:numId w:val="1"/>
        </w:numPr>
        <w:rPr>
          <w:b/>
          <w:sz w:val="20"/>
          <w:szCs w:val="20"/>
        </w:rPr>
      </w:pPr>
      <w:r w:rsidRPr="000822D7">
        <w:rPr>
          <w:b/>
          <w:sz w:val="20"/>
          <w:szCs w:val="20"/>
        </w:rPr>
        <w:t>Position</w:t>
      </w:r>
    </w:p>
    <w:p w14:paraId="21C9020C" w14:textId="77777777" w:rsidR="00C1626D" w:rsidRPr="000822D7" w:rsidRDefault="00C1626D" w:rsidP="00C1626D">
      <w:pPr>
        <w:rPr>
          <w:b/>
          <w:sz w:val="20"/>
          <w:szCs w:val="20"/>
        </w:rPr>
      </w:pPr>
    </w:p>
    <w:p w14:paraId="21C9020D" w14:textId="65092AA1" w:rsidR="00C1626D" w:rsidRPr="000822D7" w:rsidRDefault="00C1626D" w:rsidP="00C1626D">
      <w:pPr>
        <w:ind w:left="1080"/>
        <w:rPr>
          <w:sz w:val="20"/>
          <w:szCs w:val="20"/>
        </w:rPr>
      </w:pPr>
      <w:r w:rsidRPr="000822D7">
        <w:rPr>
          <w:sz w:val="20"/>
          <w:szCs w:val="20"/>
        </w:rPr>
        <w:t>The Department Chair shall work under the direction of the Division Dean</w:t>
      </w:r>
      <w:r w:rsidR="00F71D56">
        <w:rPr>
          <w:sz w:val="20"/>
          <w:szCs w:val="20"/>
        </w:rPr>
        <w:t xml:space="preserve"> and/</w:t>
      </w:r>
      <w:r w:rsidRPr="000822D7">
        <w:rPr>
          <w:sz w:val="20"/>
          <w:szCs w:val="20"/>
        </w:rPr>
        <w:t xml:space="preserve"> or </w:t>
      </w:r>
      <w:r>
        <w:rPr>
          <w:sz w:val="20"/>
          <w:szCs w:val="20"/>
        </w:rPr>
        <w:t>Associate</w:t>
      </w:r>
      <w:r w:rsidRPr="000822D7">
        <w:rPr>
          <w:sz w:val="20"/>
          <w:szCs w:val="20"/>
        </w:rPr>
        <w:t xml:space="preserve"> Dean, and shall assist the Dean by providing instructional leadership</w:t>
      </w:r>
      <w:r w:rsidRPr="00877BE2">
        <w:rPr>
          <w:sz w:val="20"/>
          <w:szCs w:val="20"/>
        </w:rPr>
        <w:t>, and by supervising instructors and programs as assigned by the Dean.  The Department Chair is usually a member of the regular faculty of the college.  Teaching remain</w:t>
      </w:r>
      <w:r w:rsidRPr="000822D7">
        <w:rPr>
          <w:sz w:val="20"/>
          <w:szCs w:val="20"/>
        </w:rPr>
        <w:t xml:space="preserve">s the primary responsibility of the Chair whose teaching assignment must equal 50 percent of the assigned load at a minimum.  </w:t>
      </w:r>
      <w:r>
        <w:rPr>
          <w:sz w:val="20"/>
          <w:szCs w:val="20"/>
        </w:rPr>
        <w:t xml:space="preserve">Exceptions must </w:t>
      </w:r>
      <w:r w:rsidR="00F97B44">
        <w:rPr>
          <w:sz w:val="20"/>
          <w:szCs w:val="20"/>
        </w:rPr>
        <w:t>be approved by the Dean and VPI</w:t>
      </w:r>
      <w:r>
        <w:rPr>
          <w:sz w:val="20"/>
          <w:szCs w:val="20"/>
        </w:rPr>
        <w:t xml:space="preserve">. </w:t>
      </w:r>
      <w:r w:rsidRPr="000822D7">
        <w:rPr>
          <w:sz w:val="20"/>
          <w:szCs w:val="20"/>
        </w:rPr>
        <w:t>Department Chair duties are a non-teac</w:t>
      </w:r>
      <w:r>
        <w:rPr>
          <w:sz w:val="20"/>
          <w:szCs w:val="20"/>
        </w:rPr>
        <w:t>hing activity as described in</w:t>
      </w:r>
      <w:r w:rsidR="00F97B44">
        <w:rPr>
          <w:sz w:val="20"/>
          <w:szCs w:val="20"/>
        </w:rPr>
        <w:t xml:space="preserve"> the Compensation Handbook</w:t>
      </w:r>
      <w:r w:rsidRPr="000822D7">
        <w:rPr>
          <w:sz w:val="20"/>
          <w:szCs w:val="20"/>
        </w:rPr>
        <w:t xml:space="preserve">.  For summer compensation, see section E below.  </w:t>
      </w:r>
    </w:p>
    <w:p w14:paraId="21C9020E" w14:textId="77777777" w:rsidR="00C1626D" w:rsidRPr="000822D7" w:rsidRDefault="00C1626D" w:rsidP="00C1626D">
      <w:pPr>
        <w:rPr>
          <w:sz w:val="20"/>
          <w:szCs w:val="20"/>
        </w:rPr>
      </w:pPr>
    </w:p>
    <w:p w14:paraId="21C9020F" w14:textId="77777777" w:rsidR="00C1626D" w:rsidRPr="000822D7" w:rsidRDefault="00C1626D" w:rsidP="00C1626D">
      <w:pPr>
        <w:numPr>
          <w:ilvl w:val="0"/>
          <w:numId w:val="1"/>
        </w:numPr>
        <w:rPr>
          <w:b/>
          <w:sz w:val="20"/>
          <w:szCs w:val="20"/>
        </w:rPr>
      </w:pPr>
      <w:r w:rsidRPr="000822D7">
        <w:rPr>
          <w:b/>
          <w:sz w:val="20"/>
          <w:szCs w:val="20"/>
        </w:rPr>
        <w:t>Job Description</w:t>
      </w:r>
    </w:p>
    <w:p w14:paraId="21C90210" w14:textId="77777777" w:rsidR="00C1626D" w:rsidRPr="000822D7" w:rsidRDefault="00C1626D" w:rsidP="00C1626D">
      <w:pPr>
        <w:rPr>
          <w:b/>
          <w:sz w:val="20"/>
          <w:szCs w:val="20"/>
        </w:rPr>
      </w:pPr>
    </w:p>
    <w:p w14:paraId="21C90211" w14:textId="77777777" w:rsidR="00C1626D" w:rsidRPr="000822D7" w:rsidRDefault="00C1626D" w:rsidP="00C1626D">
      <w:pPr>
        <w:ind w:left="1080"/>
        <w:rPr>
          <w:sz w:val="20"/>
          <w:szCs w:val="20"/>
        </w:rPr>
      </w:pPr>
      <w:r w:rsidRPr="000822D7">
        <w:rPr>
          <w:sz w:val="20"/>
          <w:szCs w:val="20"/>
        </w:rPr>
        <w:t>A complete list of responsibilities is found in Appendix</w:t>
      </w:r>
      <w:r>
        <w:rPr>
          <w:sz w:val="20"/>
          <w:szCs w:val="20"/>
        </w:rPr>
        <w:t xml:space="preserve"> C-92</w:t>
      </w:r>
      <w:r w:rsidRPr="000822D7">
        <w:rPr>
          <w:sz w:val="20"/>
          <w:szCs w:val="20"/>
        </w:rPr>
        <w:t>.</w:t>
      </w:r>
      <w:r>
        <w:rPr>
          <w:sz w:val="20"/>
          <w:szCs w:val="20"/>
        </w:rPr>
        <w:t xml:space="preserve"> </w:t>
      </w:r>
    </w:p>
    <w:p w14:paraId="21C90212" w14:textId="77777777" w:rsidR="00C1626D" w:rsidRPr="000822D7" w:rsidRDefault="00C1626D" w:rsidP="00C1626D">
      <w:pPr>
        <w:rPr>
          <w:sz w:val="20"/>
          <w:szCs w:val="20"/>
        </w:rPr>
      </w:pPr>
    </w:p>
    <w:p w14:paraId="21C90213" w14:textId="77777777" w:rsidR="00C1626D" w:rsidRPr="000822D7" w:rsidRDefault="00C1626D" w:rsidP="00C1626D">
      <w:pPr>
        <w:numPr>
          <w:ilvl w:val="0"/>
          <w:numId w:val="1"/>
        </w:numPr>
        <w:rPr>
          <w:b/>
          <w:sz w:val="20"/>
          <w:szCs w:val="20"/>
        </w:rPr>
      </w:pPr>
      <w:r w:rsidRPr="000822D7">
        <w:rPr>
          <w:b/>
          <w:sz w:val="20"/>
          <w:szCs w:val="20"/>
        </w:rPr>
        <w:t>Position Allocation</w:t>
      </w:r>
    </w:p>
    <w:p w14:paraId="21C90214" w14:textId="77777777" w:rsidR="00C1626D" w:rsidRPr="000822D7" w:rsidRDefault="00C1626D" w:rsidP="00C1626D">
      <w:pPr>
        <w:rPr>
          <w:b/>
          <w:sz w:val="20"/>
          <w:szCs w:val="20"/>
        </w:rPr>
      </w:pPr>
    </w:p>
    <w:p w14:paraId="21C90215" w14:textId="4C965D9A" w:rsidR="00C1626D" w:rsidRPr="000822D7" w:rsidRDefault="00C1626D" w:rsidP="00C1626D">
      <w:pPr>
        <w:ind w:left="1080"/>
        <w:rPr>
          <w:sz w:val="20"/>
          <w:szCs w:val="20"/>
        </w:rPr>
      </w:pPr>
      <w:r w:rsidRPr="000822D7">
        <w:rPr>
          <w:sz w:val="20"/>
          <w:szCs w:val="20"/>
        </w:rPr>
        <w:t>Departme</w:t>
      </w:r>
      <w:r w:rsidR="00F71D56">
        <w:rPr>
          <w:sz w:val="20"/>
          <w:szCs w:val="20"/>
        </w:rPr>
        <w:t>nt Chair positions are appointed</w:t>
      </w:r>
      <w:r w:rsidRPr="000822D7">
        <w:rPr>
          <w:sz w:val="20"/>
          <w:szCs w:val="20"/>
        </w:rPr>
        <w:t xml:space="preserve"> by the </w:t>
      </w:r>
      <w:r>
        <w:rPr>
          <w:sz w:val="20"/>
          <w:szCs w:val="20"/>
        </w:rPr>
        <w:t xml:space="preserve">Division Dean each academic year. </w:t>
      </w:r>
      <w:r w:rsidRPr="000822D7">
        <w:rPr>
          <w:sz w:val="20"/>
          <w:szCs w:val="20"/>
        </w:rPr>
        <w:t xml:space="preserve">  The Department Chair shall be a </w:t>
      </w:r>
      <w:r>
        <w:rPr>
          <w:sz w:val="20"/>
          <w:szCs w:val="20"/>
        </w:rPr>
        <w:t xml:space="preserve">regular faculty </w:t>
      </w:r>
      <w:r w:rsidRPr="000822D7">
        <w:rPr>
          <w:sz w:val="20"/>
          <w:szCs w:val="20"/>
        </w:rPr>
        <w:t>member whenever possible.</w:t>
      </w:r>
    </w:p>
    <w:p w14:paraId="21C90216" w14:textId="77777777" w:rsidR="00C1626D" w:rsidRPr="000822D7" w:rsidRDefault="00C1626D" w:rsidP="00C1626D">
      <w:pPr>
        <w:rPr>
          <w:sz w:val="20"/>
          <w:szCs w:val="20"/>
        </w:rPr>
      </w:pPr>
    </w:p>
    <w:p w14:paraId="21C90217" w14:textId="77777777" w:rsidR="00C1626D" w:rsidRPr="000822D7" w:rsidRDefault="00C1626D" w:rsidP="00C1626D">
      <w:pPr>
        <w:rPr>
          <w:sz w:val="20"/>
          <w:szCs w:val="20"/>
        </w:rPr>
      </w:pPr>
    </w:p>
    <w:p w14:paraId="21C90218" w14:textId="62A43259" w:rsidR="00C1626D" w:rsidRPr="000822D7" w:rsidRDefault="00C1626D" w:rsidP="00876A4D">
      <w:pPr>
        <w:ind w:left="1080"/>
        <w:rPr>
          <w:sz w:val="20"/>
          <w:szCs w:val="20"/>
        </w:rPr>
      </w:pPr>
      <w:r w:rsidRPr="000822D7">
        <w:rPr>
          <w:sz w:val="20"/>
          <w:szCs w:val="20"/>
        </w:rPr>
        <w:t>The VP</w:t>
      </w:r>
      <w:r>
        <w:rPr>
          <w:sz w:val="20"/>
          <w:szCs w:val="20"/>
        </w:rPr>
        <w:t>I</w:t>
      </w:r>
      <w:r w:rsidRPr="000822D7">
        <w:rPr>
          <w:sz w:val="20"/>
          <w:szCs w:val="20"/>
        </w:rPr>
        <w:t xml:space="preserve"> may approve, on a case-by-case basis, the addition of a Department Chair position </w:t>
      </w:r>
      <w:r>
        <w:rPr>
          <w:sz w:val="20"/>
          <w:szCs w:val="20"/>
        </w:rPr>
        <w:t xml:space="preserve">with Division Dean </w:t>
      </w:r>
      <w:r w:rsidR="00876A4D">
        <w:rPr>
          <w:sz w:val="20"/>
          <w:szCs w:val="20"/>
        </w:rPr>
        <w:t>recommendation</w:t>
      </w:r>
      <w:r>
        <w:rPr>
          <w:sz w:val="20"/>
          <w:szCs w:val="20"/>
        </w:rPr>
        <w:t>.</w:t>
      </w:r>
    </w:p>
    <w:p w14:paraId="21C90219" w14:textId="77777777" w:rsidR="00C1626D" w:rsidRPr="000822D7" w:rsidRDefault="00C1626D" w:rsidP="00C1626D">
      <w:pPr>
        <w:rPr>
          <w:sz w:val="20"/>
          <w:szCs w:val="20"/>
        </w:rPr>
      </w:pPr>
    </w:p>
    <w:p w14:paraId="21C9021A" w14:textId="77777777" w:rsidR="00C1626D" w:rsidRPr="000822D7" w:rsidRDefault="00C1626D" w:rsidP="00C1626D">
      <w:pPr>
        <w:numPr>
          <w:ilvl w:val="0"/>
          <w:numId w:val="1"/>
        </w:numPr>
        <w:rPr>
          <w:b/>
          <w:sz w:val="20"/>
          <w:szCs w:val="20"/>
        </w:rPr>
      </w:pPr>
      <w:r w:rsidRPr="000822D7">
        <w:rPr>
          <w:b/>
          <w:sz w:val="20"/>
          <w:szCs w:val="20"/>
        </w:rPr>
        <w:t>Position Compensation</w:t>
      </w:r>
    </w:p>
    <w:p w14:paraId="21C9021B" w14:textId="77777777" w:rsidR="00C1626D" w:rsidRPr="000822D7" w:rsidRDefault="00C1626D" w:rsidP="00C1626D">
      <w:pPr>
        <w:rPr>
          <w:b/>
          <w:sz w:val="20"/>
          <w:szCs w:val="20"/>
        </w:rPr>
      </w:pPr>
    </w:p>
    <w:p w14:paraId="21C9021C" w14:textId="7F737EE6" w:rsidR="00C1626D" w:rsidRDefault="00C1626D" w:rsidP="00C1626D">
      <w:pPr>
        <w:numPr>
          <w:ilvl w:val="1"/>
          <w:numId w:val="1"/>
        </w:numPr>
        <w:rPr>
          <w:sz w:val="20"/>
          <w:szCs w:val="20"/>
        </w:rPr>
      </w:pPr>
      <w:r w:rsidRPr="000822D7">
        <w:rPr>
          <w:sz w:val="20"/>
          <w:szCs w:val="20"/>
        </w:rPr>
        <w:t xml:space="preserve">When appointed, a Department Chair’s compensation will be </w:t>
      </w:r>
      <w:r>
        <w:rPr>
          <w:sz w:val="20"/>
          <w:szCs w:val="20"/>
        </w:rPr>
        <w:t>determined by</w:t>
      </w:r>
      <w:r w:rsidRPr="000822D7">
        <w:rPr>
          <w:sz w:val="20"/>
          <w:szCs w:val="20"/>
        </w:rPr>
        <w:t xml:space="preserve"> the Division Dean and approved by the VP</w:t>
      </w:r>
      <w:r>
        <w:rPr>
          <w:sz w:val="20"/>
          <w:szCs w:val="20"/>
        </w:rPr>
        <w:t>I</w:t>
      </w:r>
      <w:r w:rsidRPr="000822D7">
        <w:rPr>
          <w:sz w:val="20"/>
          <w:szCs w:val="20"/>
        </w:rPr>
        <w:t>, using the following criteria</w:t>
      </w:r>
      <w:r>
        <w:rPr>
          <w:sz w:val="20"/>
          <w:szCs w:val="20"/>
        </w:rPr>
        <w:t>:</w:t>
      </w:r>
    </w:p>
    <w:p w14:paraId="21C9021D" w14:textId="77777777" w:rsidR="00C1626D" w:rsidRPr="000822D7" w:rsidRDefault="00C1626D" w:rsidP="00C1626D">
      <w:pPr>
        <w:rPr>
          <w:sz w:val="20"/>
          <w:szCs w:val="20"/>
        </w:rPr>
      </w:pPr>
    </w:p>
    <w:p w14:paraId="21C9021E" w14:textId="77777777" w:rsidR="00C1626D" w:rsidRDefault="00C1626D" w:rsidP="00C1626D">
      <w:pPr>
        <w:numPr>
          <w:ilvl w:val="2"/>
          <w:numId w:val="1"/>
        </w:numPr>
        <w:rPr>
          <w:sz w:val="20"/>
          <w:szCs w:val="20"/>
        </w:rPr>
      </w:pPr>
      <w:r w:rsidRPr="000822D7">
        <w:rPr>
          <w:sz w:val="20"/>
          <w:szCs w:val="20"/>
        </w:rPr>
        <w:t xml:space="preserve">Whenever possible, Department Chairs will be compensated as an overload contract. </w:t>
      </w:r>
    </w:p>
    <w:p w14:paraId="21C9021F" w14:textId="77777777" w:rsidR="00C1626D" w:rsidRDefault="00C1626D" w:rsidP="00C1626D">
      <w:pPr>
        <w:ind w:left="1980"/>
        <w:rPr>
          <w:sz w:val="20"/>
          <w:szCs w:val="20"/>
        </w:rPr>
      </w:pPr>
    </w:p>
    <w:p w14:paraId="21C90220" w14:textId="6D7E10B8" w:rsidR="00C1626D" w:rsidRDefault="00C1626D" w:rsidP="00C1626D">
      <w:pPr>
        <w:numPr>
          <w:ilvl w:val="2"/>
          <w:numId w:val="1"/>
        </w:numPr>
        <w:rPr>
          <w:sz w:val="20"/>
          <w:szCs w:val="20"/>
        </w:rPr>
      </w:pPr>
      <w:r>
        <w:rPr>
          <w:sz w:val="20"/>
          <w:szCs w:val="20"/>
        </w:rPr>
        <w:t>Payment is to be based on the ov</w:t>
      </w:r>
      <w:r w:rsidR="00F97B44">
        <w:rPr>
          <w:sz w:val="20"/>
          <w:szCs w:val="20"/>
        </w:rPr>
        <w:t>erload hourly rate.  (See Compensation Handbook</w:t>
      </w:r>
      <w:r>
        <w:rPr>
          <w:sz w:val="20"/>
          <w:szCs w:val="20"/>
        </w:rPr>
        <w:t>)</w:t>
      </w:r>
    </w:p>
    <w:p w14:paraId="21C90221" w14:textId="77777777" w:rsidR="00C1626D" w:rsidRDefault="00C1626D" w:rsidP="00C1626D">
      <w:pPr>
        <w:rPr>
          <w:sz w:val="20"/>
          <w:szCs w:val="20"/>
        </w:rPr>
      </w:pPr>
    </w:p>
    <w:p w14:paraId="21C90222" w14:textId="73C28AA5" w:rsidR="00C1626D" w:rsidRDefault="00C1626D" w:rsidP="00C1626D">
      <w:pPr>
        <w:numPr>
          <w:ilvl w:val="2"/>
          <w:numId w:val="1"/>
        </w:numPr>
        <w:rPr>
          <w:sz w:val="20"/>
          <w:szCs w:val="20"/>
        </w:rPr>
      </w:pPr>
      <w:r>
        <w:rPr>
          <w:sz w:val="20"/>
          <w:szCs w:val="20"/>
        </w:rPr>
        <w:t>If the Division Dean can justify the need for release time,</w:t>
      </w:r>
      <w:r w:rsidR="00F97B44">
        <w:rPr>
          <w:sz w:val="20"/>
          <w:szCs w:val="20"/>
        </w:rPr>
        <w:t xml:space="preserve"> it must be approved by the VPI</w:t>
      </w:r>
      <w:r>
        <w:rPr>
          <w:sz w:val="20"/>
          <w:szCs w:val="20"/>
        </w:rPr>
        <w:t>.</w:t>
      </w:r>
    </w:p>
    <w:p w14:paraId="21C90223" w14:textId="77777777" w:rsidR="00C1626D" w:rsidRDefault="00C1626D" w:rsidP="00C1626D">
      <w:pPr>
        <w:rPr>
          <w:sz w:val="20"/>
          <w:szCs w:val="20"/>
        </w:rPr>
      </w:pPr>
    </w:p>
    <w:p w14:paraId="21C90224" w14:textId="58645B90" w:rsidR="00C1626D" w:rsidRPr="000822D7" w:rsidRDefault="00C1626D" w:rsidP="00C1626D">
      <w:pPr>
        <w:numPr>
          <w:ilvl w:val="2"/>
          <w:numId w:val="1"/>
        </w:numPr>
        <w:rPr>
          <w:sz w:val="20"/>
          <w:szCs w:val="20"/>
        </w:rPr>
      </w:pPr>
      <w:r>
        <w:rPr>
          <w:sz w:val="20"/>
          <w:szCs w:val="20"/>
        </w:rPr>
        <w:t>A Department Chair will remain classified as a re</w:t>
      </w:r>
      <w:r w:rsidR="00F97B44">
        <w:rPr>
          <w:sz w:val="20"/>
          <w:szCs w:val="20"/>
        </w:rPr>
        <w:t xml:space="preserve">gular faculty member or </w:t>
      </w:r>
      <w:r>
        <w:rPr>
          <w:sz w:val="20"/>
          <w:szCs w:val="20"/>
        </w:rPr>
        <w:t>instructor as appropriate.</w:t>
      </w:r>
      <w:r w:rsidRPr="000822D7">
        <w:rPr>
          <w:sz w:val="20"/>
          <w:szCs w:val="20"/>
        </w:rPr>
        <w:t xml:space="preserve"> </w:t>
      </w:r>
    </w:p>
    <w:p w14:paraId="21C90225" w14:textId="77777777" w:rsidR="00C1626D" w:rsidRPr="000822D7" w:rsidRDefault="00C1626D" w:rsidP="00C1626D">
      <w:pPr>
        <w:rPr>
          <w:sz w:val="20"/>
          <w:szCs w:val="20"/>
        </w:rPr>
      </w:pPr>
    </w:p>
    <w:p w14:paraId="21C90226" w14:textId="6A8C52BE" w:rsidR="00C1626D" w:rsidRDefault="00941E64" w:rsidP="00C1626D">
      <w:pPr>
        <w:numPr>
          <w:ilvl w:val="2"/>
          <w:numId w:val="1"/>
        </w:numPr>
        <w:rPr>
          <w:sz w:val="20"/>
          <w:szCs w:val="20"/>
        </w:rPr>
      </w:pPr>
      <w:r>
        <w:rPr>
          <w:sz w:val="20"/>
          <w:szCs w:val="20"/>
        </w:rPr>
        <w:t>Allocation</w:t>
      </w:r>
      <w:r w:rsidR="00C1626D">
        <w:rPr>
          <w:sz w:val="20"/>
          <w:szCs w:val="20"/>
        </w:rPr>
        <w:t xml:space="preserve"> will be determined by criteria noted in the chair formula template (EP 150 Appendix</w:t>
      </w:r>
      <w:r w:rsidR="00F97B44">
        <w:rPr>
          <w:sz w:val="20"/>
          <w:szCs w:val="20"/>
        </w:rPr>
        <w:t xml:space="preserve"> A</w:t>
      </w:r>
      <w:r w:rsidR="00C1626D">
        <w:rPr>
          <w:sz w:val="20"/>
          <w:szCs w:val="20"/>
        </w:rPr>
        <w:t>).</w:t>
      </w:r>
    </w:p>
    <w:p w14:paraId="21C90227" w14:textId="77777777" w:rsidR="00C1626D" w:rsidRDefault="00C1626D" w:rsidP="00C1626D">
      <w:pPr>
        <w:rPr>
          <w:sz w:val="20"/>
          <w:szCs w:val="20"/>
        </w:rPr>
      </w:pPr>
    </w:p>
    <w:p w14:paraId="21C90228" w14:textId="620777D0" w:rsidR="00C1626D" w:rsidRDefault="00941E64" w:rsidP="00C1626D">
      <w:pPr>
        <w:numPr>
          <w:ilvl w:val="1"/>
          <w:numId w:val="1"/>
        </w:numPr>
        <w:rPr>
          <w:sz w:val="20"/>
          <w:szCs w:val="20"/>
        </w:rPr>
      </w:pPr>
      <w:r>
        <w:rPr>
          <w:sz w:val="20"/>
          <w:szCs w:val="20"/>
        </w:rPr>
        <w:t>If</w:t>
      </w:r>
      <w:r w:rsidR="00C1626D">
        <w:rPr>
          <w:sz w:val="20"/>
          <w:szCs w:val="20"/>
        </w:rPr>
        <w:t xml:space="preserve"> Department Chair </w:t>
      </w:r>
      <w:r>
        <w:rPr>
          <w:sz w:val="20"/>
          <w:szCs w:val="20"/>
        </w:rPr>
        <w:t xml:space="preserve">allocation </w:t>
      </w:r>
      <w:r w:rsidR="00C1626D">
        <w:rPr>
          <w:sz w:val="20"/>
          <w:szCs w:val="20"/>
        </w:rPr>
        <w:t>is authorized for a summer term, the summer duties must be comparable to a regular academic term.</w:t>
      </w:r>
    </w:p>
    <w:p w14:paraId="21C90229" w14:textId="77777777" w:rsidR="00C1626D" w:rsidRDefault="00C1626D" w:rsidP="00C1626D">
      <w:pPr>
        <w:rPr>
          <w:sz w:val="20"/>
          <w:szCs w:val="20"/>
        </w:rPr>
      </w:pPr>
    </w:p>
    <w:p w14:paraId="21C9022A" w14:textId="2ACB19A0" w:rsidR="00C1626D" w:rsidRDefault="00941E64" w:rsidP="00C1626D">
      <w:pPr>
        <w:numPr>
          <w:ilvl w:val="0"/>
          <w:numId w:val="1"/>
        </w:numPr>
        <w:rPr>
          <w:b/>
          <w:sz w:val="20"/>
          <w:szCs w:val="20"/>
        </w:rPr>
      </w:pPr>
      <w:r>
        <w:rPr>
          <w:b/>
          <w:sz w:val="20"/>
          <w:szCs w:val="20"/>
        </w:rPr>
        <w:t>Summer Allocation</w:t>
      </w:r>
    </w:p>
    <w:p w14:paraId="21C9022B" w14:textId="77777777" w:rsidR="00C1626D" w:rsidRDefault="00C1626D" w:rsidP="00C1626D">
      <w:pPr>
        <w:rPr>
          <w:b/>
          <w:sz w:val="20"/>
          <w:szCs w:val="20"/>
        </w:rPr>
      </w:pPr>
    </w:p>
    <w:p w14:paraId="21C9022C" w14:textId="437BB5B6" w:rsidR="00C1626D" w:rsidRDefault="00C1626D" w:rsidP="00C1626D">
      <w:pPr>
        <w:numPr>
          <w:ilvl w:val="1"/>
          <w:numId w:val="1"/>
        </w:numPr>
        <w:rPr>
          <w:sz w:val="20"/>
          <w:szCs w:val="20"/>
        </w:rPr>
      </w:pPr>
      <w:r>
        <w:rPr>
          <w:sz w:val="20"/>
          <w:szCs w:val="20"/>
        </w:rPr>
        <w:t>Department Chair duties for the summer are not mandatory, however release and/or compens</w:t>
      </w:r>
      <w:r w:rsidR="00941E64">
        <w:rPr>
          <w:sz w:val="20"/>
          <w:szCs w:val="20"/>
        </w:rPr>
        <w:t>ation is based on the annual department chair calculation (EP 150 Appendix A)</w:t>
      </w:r>
      <w:r>
        <w:rPr>
          <w:sz w:val="20"/>
          <w:szCs w:val="20"/>
        </w:rPr>
        <w:t xml:space="preserve"> and adjusted accordingly.  Re</w:t>
      </w:r>
      <w:r w:rsidR="00941E64">
        <w:rPr>
          <w:sz w:val="20"/>
          <w:szCs w:val="20"/>
        </w:rPr>
        <w:t>fer to Faculty Workload (EP 185)</w:t>
      </w:r>
      <w:r>
        <w:rPr>
          <w:sz w:val="20"/>
          <w:szCs w:val="20"/>
        </w:rPr>
        <w:t xml:space="preserve"> for more information.  </w:t>
      </w:r>
    </w:p>
    <w:p w14:paraId="21C9022D" w14:textId="77777777" w:rsidR="00C1626D" w:rsidRDefault="00C1626D" w:rsidP="00C1626D">
      <w:pPr>
        <w:rPr>
          <w:sz w:val="20"/>
          <w:szCs w:val="20"/>
        </w:rPr>
      </w:pPr>
    </w:p>
    <w:p w14:paraId="21C9022E" w14:textId="01F853FF" w:rsidR="00C1626D" w:rsidRDefault="00C1626D" w:rsidP="00C1626D">
      <w:pPr>
        <w:numPr>
          <w:ilvl w:val="1"/>
          <w:numId w:val="1"/>
        </w:numPr>
        <w:rPr>
          <w:sz w:val="20"/>
          <w:szCs w:val="20"/>
        </w:rPr>
      </w:pPr>
      <w:r>
        <w:rPr>
          <w:sz w:val="20"/>
          <w:szCs w:val="20"/>
        </w:rPr>
        <w:lastRenderedPageBreak/>
        <w:t>Department Chair duties are a non-teaching activity as described in</w:t>
      </w:r>
      <w:r w:rsidR="00941E64">
        <w:rPr>
          <w:sz w:val="20"/>
          <w:szCs w:val="20"/>
        </w:rPr>
        <w:t xml:space="preserve"> the Compensation Handbook</w:t>
      </w:r>
      <w:r>
        <w:rPr>
          <w:sz w:val="20"/>
          <w:szCs w:val="20"/>
        </w:rPr>
        <w:t>.</w:t>
      </w:r>
    </w:p>
    <w:p w14:paraId="21C9022F" w14:textId="77777777" w:rsidR="00C1626D" w:rsidRDefault="00C1626D" w:rsidP="00C1626D">
      <w:pPr>
        <w:rPr>
          <w:sz w:val="20"/>
          <w:szCs w:val="20"/>
        </w:rPr>
      </w:pPr>
    </w:p>
    <w:p w14:paraId="21C90230" w14:textId="77777777" w:rsidR="00C1626D" w:rsidRDefault="00C1626D" w:rsidP="00C1626D">
      <w:pPr>
        <w:numPr>
          <w:ilvl w:val="1"/>
          <w:numId w:val="1"/>
        </w:numPr>
        <w:rPr>
          <w:sz w:val="20"/>
          <w:szCs w:val="20"/>
        </w:rPr>
      </w:pPr>
      <w:r>
        <w:rPr>
          <w:sz w:val="20"/>
          <w:szCs w:val="20"/>
        </w:rPr>
        <w:t>Department Chair duties for the summer are exclusive of any teaching accepted or assigned.</w:t>
      </w:r>
    </w:p>
    <w:p w14:paraId="21C90231" w14:textId="77777777" w:rsidR="00C1626D" w:rsidRDefault="00C1626D" w:rsidP="00C1626D">
      <w:pPr>
        <w:rPr>
          <w:sz w:val="20"/>
          <w:szCs w:val="20"/>
        </w:rPr>
      </w:pPr>
    </w:p>
    <w:p w14:paraId="21C90232" w14:textId="77777777" w:rsidR="00C1626D" w:rsidRDefault="00C1626D" w:rsidP="00C1626D">
      <w:pPr>
        <w:numPr>
          <w:ilvl w:val="1"/>
          <w:numId w:val="1"/>
        </w:numPr>
        <w:rPr>
          <w:sz w:val="20"/>
          <w:szCs w:val="20"/>
        </w:rPr>
      </w:pPr>
      <w:r>
        <w:rPr>
          <w:sz w:val="20"/>
          <w:szCs w:val="20"/>
        </w:rPr>
        <w:t>Department Chair compensation will be exclusive of other pay for teaching classes in the summer.</w:t>
      </w:r>
    </w:p>
    <w:p w14:paraId="21C90233" w14:textId="77777777" w:rsidR="00C1626D" w:rsidRDefault="00C1626D" w:rsidP="00C1626D">
      <w:pPr>
        <w:rPr>
          <w:sz w:val="20"/>
          <w:szCs w:val="20"/>
        </w:rPr>
      </w:pPr>
    </w:p>
    <w:p w14:paraId="21C90234" w14:textId="77777777" w:rsidR="00C1626D" w:rsidRDefault="00C1626D" w:rsidP="00C1626D">
      <w:pPr>
        <w:numPr>
          <w:ilvl w:val="1"/>
          <w:numId w:val="1"/>
        </w:numPr>
        <w:rPr>
          <w:sz w:val="20"/>
          <w:szCs w:val="20"/>
        </w:rPr>
      </w:pPr>
      <w:r>
        <w:rPr>
          <w:sz w:val="20"/>
          <w:szCs w:val="20"/>
        </w:rPr>
        <w:t>The fact that classes within the discipline may or may not be offered during the summer term does not necessarily determine the need for a Department Chair during that term or the level of compensation.</w:t>
      </w:r>
    </w:p>
    <w:p w14:paraId="21C90235" w14:textId="77777777" w:rsidR="00C1626D" w:rsidRDefault="00C1626D" w:rsidP="00C1626D">
      <w:pPr>
        <w:rPr>
          <w:sz w:val="20"/>
          <w:szCs w:val="20"/>
        </w:rPr>
      </w:pPr>
    </w:p>
    <w:p w14:paraId="21C90236" w14:textId="0CBD2203" w:rsidR="00C1626D" w:rsidRDefault="00C1626D" w:rsidP="00C1626D">
      <w:pPr>
        <w:numPr>
          <w:ilvl w:val="1"/>
          <w:numId w:val="1"/>
        </w:numPr>
        <w:rPr>
          <w:sz w:val="20"/>
          <w:szCs w:val="20"/>
        </w:rPr>
      </w:pPr>
      <w:r>
        <w:rPr>
          <w:sz w:val="20"/>
          <w:szCs w:val="20"/>
        </w:rPr>
        <w:t xml:space="preserve">The supervising Division Dean </w:t>
      </w:r>
      <w:r w:rsidR="00F71D56">
        <w:rPr>
          <w:sz w:val="20"/>
          <w:szCs w:val="20"/>
        </w:rPr>
        <w:t xml:space="preserve">and/ </w:t>
      </w:r>
      <w:r>
        <w:rPr>
          <w:sz w:val="20"/>
          <w:szCs w:val="20"/>
        </w:rPr>
        <w:t>or Associate Dean and the Department Chair will negotiate the amount of compensation for a particular summer based on the following procedures:</w:t>
      </w:r>
    </w:p>
    <w:p w14:paraId="21C90237" w14:textId="77777777" w:rsidR="00C1626D" w:rsidRDefault="00C1626D" w:rsidP="00C1626D">
      <w:pPr>
        <w:rPr>
          <w:sz w:val="20"/>
          <w:szCs w:val="20"/>
        </w:rPr>
      </w:pPr>
    </w:p>
    <w:p w14:paraId="21C90238" w14:textId="473E767A" w:rsidR="00C1626D" w:rsidRDefault="009F4B40" w:rsidP="00C1626D">
      <w:pPr>
        <w:numPr>
          <w:ilvl w:val="2"/>
          <w:numId w:val="1"/>
        </w:numPr>
        <w:rPr>
          <w:sz w:val="20"/>
          <w:szCs w:val="20"/>
        </w:rPr>
      </w:pPr>
      <w:r>
        <w:rPr>
          <w:sz w:val="20"/>
          <w:szCs w:val="20"/>
        </w:rPr>
        <w:t>N</w:t>
      </w:r>
      <w:r w:rsidR="00C1626D">
        <w:rPr>
          <w:sz w:val="20"/>
          <w:szCs w:val="20"/>
        </w:rPr>
        <w:t xml:space="preserve">umber of hours required to coordinate the activity/discipline </w:t>
      </w:r>
    </w:p>
    <w:p w14:paraId="21C90239" w14:textId="2BF8D1F2" w:rsidR="00C1626D" w:rsidRDefault="00C1626D" w:rsidP="00C1626D">
      <w:pPr>
        <w:numPr>
          <w:ilvl w:val="2"/>
          <w:numId w:val="1"/>
        </w:numPr>
        <w:rPr>
          <w:sz w:val="20"/>
          <w:szCs w:val="20"/>
        </w:rPr>
      </w:pPr>
      <w:r>
        <w:rPr>
          <w:sz w:val="20"/>
          <w:szCs w:val="20"/>
        </w:rPr>
        <w:t>Hourly rate will be in accordance with the rate for non-teaching activities described in</w:t>
      </w:r>
      <w:r w:rsidR="009F4B40">
        <w:rPr>
          <w:sz w:val="20"/>
          <w:szCs w:val="20"/>
        </w:rPr>
        <w:t xml:space="preserve"> the Compensation Handbook</w:t>
      </w:r>
      <w:r>
        <w:rPr>
          <w:sz w:val="20"/>
          <w:szCs w:val="20"/>
        </w:rPr>
        <w:t xml:space="preserve">.  There will be no increase in the allocation of the budget pool from which such activities are paid.  Deans must use their discretion to allocate fiscal resources to provide for </w:t>
      </w:r>
      <w:r w:rsidR="009F4B40">
        <w:rPr>
          <w:sz w:val="20"/>
          <w:szCs w:val="20"/>
        </w:rPr>
        <w:t xml:space="preserve">instructor </w:t>
      </w:r>
      <w:r>
        <w:rPr>
          <w:sz w:val="20"/>
          <w:szCs w:val="20"/>
        </w:rPr>
        <w:t>teaching assignments and full-time faculty overload teaching assignments first, then to provide for compensation for chairs in any of the three academic terms and finally for other non-teaching duties of the faculty.</w:t>
      </w:r>
    </w:p>
    <w:p w14:paraId="21C9023A" w14:textId="77777777" w:rsidR="00C1626D" w:rsidRDefault="00C1626D" w:rsidP="00C1626D">
      <w:pPr>
        <w:rPr>
          <w:sz w:val="20"/>
          <w:szCs w:val="20"/>
        </w:rPr>
      </w:pPr>
    </w:p>
    <w:p w14:paraId="21C9023B" w14:textId="50512EBE" w:rsidR="00C1626D" w:rsidRDefault="009F4B40" w:rsidP="00C1626D">
      <w:pPr>
        <w:numPr>
          <w:ilvl w:val="0"/>
          <w:numId w:val="1"/>
        </w:numPr>
        <w:rPr>
          <w:b/>
          <w:sz w:val="20"/>
          <w:szCs w:val="20"/>
        </w:rPr>
      </w:pPr>
      <w:r>
        <w:rPr>
          <w:b/>
          <w:sz w:val="20"/>
          <w:szCs w:val="20"/>
        </w:rPr>
        <w:t xml:space="preserve">Allocation and </w:t>
      </w:r>
      <w:r w:rsidR="00C1626D">
        <w:rPr>
          <w:b/>
          <w:sz w:val="20"/>
          <w:szCs w:val="20"/>
        </w:rPr>
        <w:t xml:space="preserve">Compensation </w:t>
      </w:r>
    </w:p>
    <w:p w14:paraId="21C9023C" w14:textId="77777777" w:rsidR="00C1626D" w:rsidRDefault="00C1626D" w:rsidP="00C1626D">
      <w:pPr>
        <w:rPr>
          <w:b/>
          <w:sz w:val="20"/>
          <w:szCs w:val="20"/>
        </w:rPr>
      </w:pPr>
    </w:p>
    <w:p w14:paraId="21C90260" w14:textId="1004C50F" w:rsidR="001D26DD" w:rsidRDefault="009F4B40" w:rsidP="009F4B40">
      <w:pPr>
        <w:ind w:left="1080"/>
        <w:rPr>
          <w:sz w:val="20"/>
          <w:szCs w:val="20"/>
        </w:rPr>
      </w:pPr>
      <w:r w:rsidRPr="009F4B40">
        <w:rPr>
          <w:sz w:val="20"/>
          <w:szCs w:val="20"/>
        </w:rPr>
        <w:t xml:space="preserve">Compensation and allocation is derived from formula inputs in EP 150 Appendix A and the annual Compensation Handbook.  The Dean will finalize the allocation by the end of the Spring semester for the next academic year.  Data is derived from the current academic year for the following year.  The Dean will work with each Department Chair for both semester allocations and questions or concerns.  The Dean will provide a copy of the completed EP 150 Appendix A formula to each Department Chair.  A copy will also be provided to FLAC for records.  </w:t>
      </w:r>
    </w:p>
    <w:p w14:paraId="2208922A" w14:textId="2962F7AF" w:rsidR="009F4B40" w:rsidRDefault="009F4B40" w:rsidP="009F4B40">
      <w:pPr>
        <w:ind w:left="1080"/>
        <w:rPr>
          <w:sz w:val="20"/>
          <w:szCs w:val="20"/>
        </w:rPr>
      </w:pPr>
    </w:p>
    <w:p w14:paraId="54C4C3FF" w14:textId="60243728" w:rsidR="009F4B40" w:rsidRPr="009F4B40" w:rsidRDefault="009F4B40" w:rsidP="009F4B40">
      <w:pPr>
        <w:ind w:left="1080"/>
        <w:rPr>
          <w:sz w:val="20"/>
          <w:szCs w:val="20"/>
        </w:rPr>
      </w:pPr>
      <w:r>
        <w:rPr>
          <w:sz w:val="20"/>
          <w:szCs w:val="20"/>
        </w:rPr>
        <w:t xml:space="preserve">If additional duties </w:t>
      </w:r>
      <w:r w:rsidR="00C34AA8">
        <w:rPr>
          <w:sz w:val="20"/>
          <w:szCs w:val="20"/>
        </w:rPr>
        <w:t xml:space="preserve">or allocations </w:t>
      </w:r>
      <w:r>
        <w:rPr>
          <w:sz w:val="20"/>
          <w:szCs w:val="20"/>
        </w:rPr>
        <w:t xml:space="preserve">are determined, the Dean will </w:t>
      </w:r>
      <w:r w:rsidR="00C34AA8">
        <w:rPr>
          <w:sz w:val="20"/>
          <w:szCs w:val="20"/>
        </w:rPr>
        <w:t>prepare a Special Projects Request for VPI approval.</w:t>
      </w:r>
    </w:p>
    <w:sectPr w:rsidR="009F4B40" w:rsidRPr="009F4B4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FEEDA" w14:textId="77777777" w:rsidR="00C73EF1" w:rsidRDefault="00C73EF1" w:rsidP="00876A4D">
      <w:r>
        <w:separator/>
      </w:r>
    </w:p>
  </w:endnote>
  <w:endnote w:type="continuationSeparator" w:id="0">
    <w:p w14:paraId="563AC4CA" w14:textId="77777777" w:rsidR="00C73EF1" w:rsidRDefault="00C73EF1" w:rsidP="0087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BA183" w14:textId="77777777" w:rsidR="00C34AA8" w:rsidRDefault="00C34AA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90267" w14:textId="1C354CC0" w:rsidR="00876A4D" w:rsidRPr="00876A4D" w:rsidRDefault="00876A4D">
    <w:pPr>
      <w:pStyle w:val="Footer"/>
      <w:rPr>
        <w:i/>
        <w:sz w:val="22"/>
        <w:szCs w:val="22"/>
      </w:rPr>
    </w:pPr>
    <w:r>
      <w:t xml:space="preserve">                                                                                                                      </w:t>
    </w:r>
    <w:r w:rsidR="00C34AA8">
      <w:rPr>
        <w:i/>
        <w:sz w:val="22"/>
        <w:szCs w:val="22"/>
      </w:rPr>
      <w:t>Revised April, 2019</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5026E" w14:textId="77777777" w:rsidR="00C34AA8" w:rsidRDefault="00C34A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8DAF9" w14:textId="77777777" w:rsidR="00C73EF1" w:rsidRDefault="00C73EF1" w:rsidP="00876A4D">
      <w:r>
        <w:separator/>
      </w:r>
    </w:p>
  </w:footnote>
  <w:footnote w:type="continuationSeparator" w:id="0">
    <w:p w14:paraId="70F28A93" w14:textId="77777777" w:rsidR="00C73EF1" w:rsidRDefault="00C73EF1" w:rsidP="00876A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2040B" w14:textId="77777777" w:rsidR="00C34AA8" w:rsidRDefault="00C34AA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color w:val="7F7F7F" w:themeColor="text1" w:themeTint="80"/>
        <w:sz w:val="20"/>
        <w:szCs w:val="20"/>
      </w:rPr>
      <w:alias w:val="Title"/>
      <w:tag w:val=""/>
      <w:id w:val="1116400235"/>
      <w:placeholder>
        <w:docPart w:val="5CBB13E996C34DBEA8D78EA7EA59C4B1"/>
      </w:placeholder>
      <w:dataBinding w:prefixMappings="xmlns:ns0='http://purl.org/dc/elements/1.1/' xmlns:ns1='http://schemas.openxmlformats.org/package/2006/metadata/core-properties' " w:xpath="/ns1:coreProperties[1]/ns0:title[1]" w:storeItemID="{6C3C8BC8-F283-45AE-878A-BAB7291924A1}"/>
      <w:text/>
    </w:sdtPr>
    <w:sdtEndPr/>
    <w:sdtContent>
      <w:p w14:paraId="21C90265" w14:textId="77777777" w:rsidR="00876A4D" w:rsidRPr="00876A4D" w:rsidRDefault="00876A4D">
        <w:pPr>
          <w:pStyle w:val="Header"/>
          <w:tabs>
            <w:tab w:val="clear" w:pos="4680"/>
            <w:tab w:val="clear" w:pos="9360"/>
          </w:tabs>
          <w:jc w:val="right"/>
          <w:rPr>
            <w:i/>
            <w:color w:val="7F7F7F" w:themeColor="text1" w:themeTint="80"/>
            <w:sz w:val="20"/>
            <w:szCs w:val="20"/>
          </w:rPr>
        </w:pPr>
        <w:r w:rsidRPr="00876A4D">
          <w:rPr>
            <w:i/>
            <w:color w:val="7F7F7F" w:themeColor="text1" w:themeTint="80"/>
            <w:sz w:val="20"/>
            <w:szCs w:val="20"/>
          </w:rPr>
          <w:t>EP 150 Department Chair</w:t>
        </w:r>
      </w:p>
    </w:sdtContent>
  </w:sdt>
  <w:p w14:paraId="21C90266" w14:textId="77777777" w:rsidR="00876A4D" w:rsidRDefault="00876A4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01091" w14:textId="77777777" w:rsidR="00C34AA8" w:rsidRDefault="00C34AA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86150"/>
    <w:multiLevelType w:val="hybridMultilevel"/>
    <w:tmpl w:val="780272C2"/>
    <w:lvl w:ilvl="0" w:tplc="36EC7DAC">
      <w:start w:val="1"/>
      <w:numFmt w:val="upperLetter"/>
      <w:lvlText w:val="%1."/>
      <w:lvlJc w:val="left"/>
      <w:pPr>
        <w:tabs>
          <w:tab w:val="num" w:pos="1080"/>
        </w:tabs>
        <w:ind w:left="1080" w:hanging="720"/>
      </w:pPr>
      <w:rPr>
        <w:rFonts w:hint="default"/>
      </w:rPr>
    </w:lvl>
    <w:lvl w:ilvl="1" w:tplc="5EAED166">
      <w:start w:val="1"/>
      <w:numFmt w:val="decimal"/>
      <w:lvlText w:val="%2."/>
      <w:lvlJc w:val="left"/>
      <w:pPr>
        <w:tabs>
          <w:tab w:val="num" w:pos="1440"/>
        </w:tabs>
        <w:ind w:left="1440" w:hanging="360"/>
      </w:pPr>
      <w:rPr>
        <w:rFonts w:hint="default"/>
      </w:rPr>
    </w:lvl>
    <w:lvl w:ilvl="2" w:tplc="EC3C3BB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6D"/>
    <w:rsid w:val="001D26DD"/>
    <w:rsid w:val="00365351"/>
    <w:rsid w:val="00415EC7"/>
    <w:rsid w:val="00876A4D"/>
    <w:rsid w:val="00941E64"/>
    <w:rsid w:val="009B3CE2"/>
    <w:rsid w:val="009F4B40"/>
    <w:rsid w:val="00C1626D"/>
    <w:rsid w:val="00C34AA8"/>
    <w:rsid w:val="00C73EF1"/>
    <w:rsid w:val="00F71D56"/>
    <w:rsid w:val="00F76FC8"/>
    <w:rsid w:val="00F97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90208"/>
  <w15:chartTrackingRefBased/>
  <w15:docId w15:val="{F0A3F4F0-08EA-4904-8AFC-DBD64C3E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2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A4D"/>
    <w:pPr>
      <w:tabs>
        <w:tab w:val="center" w:pos="4680"/>
        <w:tab w:val="right" w:pos="9360"/>
      </w:tabs>
    </w:pPr>
  </w:style>
  <w:style w:type="character" w:customStyle="1" w:styleId="HeaderChar">
    <w:name w:val="Header Char"/>
    <w:basedOn w:val="DefaultParagraphFont"/>
    <w:link w:val="Header"/>
    <w:uiPriority w:val="99"/>
    <w:rsid w:val="00876A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6A4D"/>
    <w:pPr>
      <w:tabs>
        <w:tab w:val="center" w:pos="4680"/>
        <w:tab w:val="right" w:pos="9360"/>
      </w:tabs>
    </w:pPr>
  </w:style>
  <w:style w:type="character" w:customStyle="1" w:styleId="FooterChar">
    <w:name w:val="Footer Char"/>
    <w:basedOn w:val="DefaultParagraphFont"/>
    <w:link w:val="Footer"/>
    <w:uiPriority w:val="99"/>
    <w:rsid w:val="00876A4D"/>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97B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00021333\Downloads\Special_Project_Request_Fillable%20(3).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file:///C:\Users\S00021333\Downloads\2018_Compensation_Handbook.pdf"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BB13E996C34DBEA8D78EA7EA59C4B1"/>
        <w:category>
          <w:name w:val="General"/>
          <w:gallery w:val="placeholder"/>
        </w:category>
        <w:types>
          <w:type w:val="bbPlcHdr"/>
        </w:types>
        <w:behaviors>
          <w:behavior w:val="content"/>
        </w:behaviors>
        <w:guid w:val="{ABC8120F-8A6F-4C85-9614-00AE5EB814F4}"/>
      </w:docPartPr>
      <w:docPartBody>
        <w:p w:rsidR="00F0350B" w:rsidRDefault="00890071" w:rsidP="00890071">
          <w:pPr>
            <w:pStyle w:val="5CBB13E996C34DBEA8D78EA7EA59C4B1"/>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071"/>
    <w:rsid w:val="001D3CFA"/>
    <w:rsid w:val="00890071"/>
    <w:rsid w:val="009B3242"/>
    <w:rsid w:val="00F03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BB13E996C34DBEA8D78EA7EA59C4B1">
    <w:name w:val="5CBB13E996C34DBEA8D78EA7EA59C4B1"/>
    <w:rsid w:val="008900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EP 150 Department Chair</vt:lpstr>
    </vt:vector>
  </TitlesOfParts>
  <Company>PPCC</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 150 Department Chair</dc:title>
  <dc:subject/>
  <dc:creator>Hudson, Rob</dc:creator>
  <cp:keywords/>
  <dc:description/>
  <cp:lastModifiedBy>Pemberton, Vicki</cp:lastModifiedBy>
  <cp:revision>2</cp:revision>
  <dcterms:created xsi:type="dcterms:W3CDTF">2021-10-06T17:15:00Z</dcterms:created>
  <dcterms:modified xsi:type="dcterms:W3CDTF">2021-10-06T17:15:00Z</dcterms:modified>
</cp:coreProperties>
</file>